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B6B1" w14:textId="77777777" w:rsidR="0027276F" w:rsidRDefault="000B0235">
      <w:r>
        <w:t xml:space="preserve">Nedenfor er en tjekliste, der kan benyttes til at vurdere behovet for udarbejdelse af en </w:t>
      </w:r>
      <w:r w:rsidR="0027276F">
        <w:t>b</w:t>
      </w:r>
      <w:r>
        <w:t xml:space="preserve">usiness case, </w:t>
      </w:r>
      <w:r w:rsidR="0027276F">
        <w:t xml:space="preserve">og i bekræftende fald som forberedelse til denne. </w:t>
      </w:r>
    </w:p>
    <w:p w14:paraId="482B5163" w14:textId="64724337" w:rsidR="000B0235" w:rsidRDefault="0027276F">
      <w:r>
        <w:t>I alle centre kan centerøkonomen, være behjælpelig med udarbejdelse af en konkret business case.</w:t>
      </w:r>
    </w:p>
    <w:p w14:paraId="2404BEE3" w14:textId="77777777" w:rsidR="000B0235" w:rsidRDefault="000B0235"/>
    <w:p w14:paraId="20301900" w14:textId="703BD775" w:rsidR="00454ED2" w:rsidRDefault="00454ED2"/>
    <w:p w14:paraId="42C5A821" w14:textId="77777777" w:rsidR="00454ED2" w:rsidRDefault="00454ED2"/>
    <w:tbl>
      <w:tblPr>
        <w:tblStyle w:val="Tabel-Gitter"/>
        <w:tblW w:w="0" w:type="auto"/>
        <w:tblBorders>
          <w:top w:val="single" w:sz="4" w:space="0" w:color="FAF19B"/>
          <w:left w:val="single" w:sz="4" w:space="0" w:color="FAF19B"/>
          <w:bottom w:val="single" w:sz="4" w:space="0" w:color="FAF19B"/>
          <w:right w:val="single" w:sz="4" w:space="0" w:color="FAF19B"/>
          <w:insideH w:val="single" w:sz="4" w:space="0" w:color="FAF19B"/>
          <w:insideV w:val="single" w:sz="4" w:space="0" w:color="FAF19B"/>
        </w:tblBorders>
        <w:tblLook w:val="04A0" w:firstRow="1" w:lastRow="0" w:firstColumn="1" w:lastColumn="0" w:noHBand="0" w:noVBand="1"/>
      </w:tblPr>
      <w:tblGrid>
        <w:gridCol w:w="718"/>
        <w:gridCol w:w="837"/>
        <w:gridCol w:w="8073"/>
      </w:tblGrid>
      <w:tr w:rsidR="0027276F" w14:paraId="0CCF5CD2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36196156" w14:textId="77777777" w:rsidR="009641E4" w:rsidRDefault="009641E4">
            <w:pPr>
              <w:rPr>
                <w:noProof/>
              </w:rPr>
            </w:pP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06B7DE5D" w14:textId="26A83A7B" w:rsidR="009641E4" w:rsidRDefault="0027276F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 w:rsidRPr="0027276F">
              <w:rPr>
                <w:rFonts w:ascii="Avenir Next LT Pro" w:hAnsi="Avenir Next LT Pro" w:cs="Helvetica"/>
                <w:b/>
                <w:bCs/>
                <w:noProof/>
                <w:color w:val="333333"/>
                <w:sz w:val="22"/>
                <w:szCs w:val="22"/>
              </w:rPr>
              <w:drawing>
                <wp:inline distT="0" distB="0" distL="0" distR="0" wp14:anchorId="1ED83A9B" wp14:editId="0D4C8854">
                  <wp:extent cx="327547" cy="263909"/>
                  <wp:effectExtent l="0" t="0" r="0" b="317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14" cy="272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56DA3926" w14:textId="2CA243C5" w:rsidR="009641E4" w:rsidRDefault="000B0235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 xml:space="preserve">Tjekliste </w:t>
            </w:r>
          </w:p>
        </w:tc>
      </w:tr>
      <w:tr w:rsidR="0027276F" w14:paraId="694924C8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2142D0C6" w14:textId="46043E99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E241B9" wp14:editId="0E452A7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100965</wp:posOffset>
                      </wp:positionV>
                      <wp:extent cx="228600" cy="209550"/>
                      <wp:effectExtent l="0" t="0" r="0" b="0"/>
                      <wp:wrapSquare wrapText="bothSides"/>
                      <wp:docPr id="14" name="Rutediagram: Forbindel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5858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14" o:spid="_x0000_s1026" type="#_x0000_t120" style="position:absolute;margin-left:9.9pt;margin-top:7.95pt;width:18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wb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Q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764CA113" w14:textId="77777777" w:rsidR="00454ED2" w:rsidRDefault="00454ED2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60A5F08B" w14:textId="16EBFCC4" w:rsidR="00454ED2" w:rsidRPr="00164382" w:rsidRDefault="00454ED2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color w:val="333333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 xml:space="preserve">Lønudgifter </w:t>
            </w:r>
          </w:p>
          <w:p w14:paraId="33E1A305" w14:textId="754CEC06" w:rsidR="00454ED2" w:rsidRPr="00FE2302" w:rsidRDefault="00454ED2" w:rsidP="00FE2302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Overvej hvilken betydning den ændrede behandlingsform har for afdelingens personales arbejdstid</w:t>
            </w:r>
            <w:r w:rsidR="00FA3576">
              <w:rPr>
                <w:rFonts w:ascii="Avenir Next LT Pro" w:hAnsi="Avenir Next LT Pro" w:cs="Helvetica"/>
              </w:rPr>
              <w:t xml:space="preserve"> (fx omlægning af behandlingsafsnit, flytning af personaleressourcer)</w:t>
            </w:r>
          </w:p>
          <w:p w14:paraId="1B500E81" w14:textId="7BA1C315" w:rsidR="00454ED2" w:rsidRPr="00080B55" w:rsidRDefault="00454ED2">
            <w:pPr>
              <w:rPr>
                <w:color w:val="323758"/>
              </w:rPr>
            </w:pPr>
          </w:p>
        </w:tc>
      </w:tr>
      <w:tr w:rsidR="0027276F" w14:paraId="352BD853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2BA9039F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5BC2D624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0DFCC55A" w14:textId="74CC46BE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35A6BCBD" w14:textId="77777777" w:rsidTr="00454ED2">
        <w:trPr>
          <w:trHeight w:val="1627"/>
        </w:trPr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3614F628" w14:textId="1D1AFDFB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8E4D71" wp14:editId="4F8DAAA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113030</wp:posOffset>
                      </wp:positionV>
                      <wp:extent cx="228600" cy="209550"/>
                      <wp:effectExtent l="0" t="0" r="0" b="0"/>
                      <wp:wrapSquare wrapText="bothSides"/>
                      <wp:docPr id="15" name="Rutediagram: Forbindel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EA48E" id="Rutediagram: Forbindelse 15" o:spid="_x0000_s1026" type="#_x0000_t120" style="position:absolute;margin-left:10pt;margin-top:8.9pt;width:18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/k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S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36247C37" w14:textId="77777777" w:rsidR="00454ED2" w:rsidRPr="00FE2302" w:rsidRDefault="00454ED2" w:rsidP="00FE2302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1E8A75C6" w14:textId="5C9E0B4D" w:rsidR="00454ED2" w:rsidRPr="00FE2302" w:rsidRDefault="00454ED2" w:rsidP="00FE2302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 w:rsidRPr="00FE2302"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>Engangsudgifter/etableringsudgifter</w:t>
            </w:r>
            <w:r w:rsidRPr="00FE2302">
              <w:rPr>
                <w:rFonts w:ascii="Avenir Next LT Pro" w:hAnsi="Avenir Next LT Pro"/>
                <w:sz w:val="22"/>
                <w:szCs w:val="22"/>
              </w:rPr>
              <w:t>:</w:t>
            </w:r>
            <w:r w:rsidRPr="00FE2302"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14:paraId="5D342CC7" w14:textId="3F17C433" w:rsidR="00454ED2" w:rsidRPr="00080B55" w:rsidRDefault="00454ED2" w:rsidP="00FA3576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color w:val="323758"/>
              </w:rPr>
            </w:pPr>
            <w:r>
              <w:rPr>
                <w:rFonts w:ascii="Avenir Next LT Pro" w:hAnsi="Avenir Next LT Pro" w:cs="Helvetica"/>
              </w:rPr>
              <w:t xml:space="preserve">Fastlæg hvilke udgifter </w:t>
            </w:r>
            <w:r w:rsidRPr="00FE2302">
              <w:rPr>
                <w:rFonts w:ascii="Avenir Next LT Pro" w:hAnsi="Avenir Next LT Pro" w:cs="Helvetica"/>
              </w:rPr>
              <w:t xml:space="preserve">omlægningen til hjemmebehandling medfører </w:t>
            </w:r>
            <w:r>
              <w:rPr>
                <w:rFonts w:ascii="Avenir Next LT Pro" w:hAnsi="Avenir Next LT Pro" w:cs="Helvetica"/>
              </w:rPr>
              <w:t xml:space="preserve">af </w:t>
            </w:r>
            <w:r w:rsidRPr="00FE2302">
              <w:rPr>
                <w:rFonts w:ascii="Avenir Next LT Pro" w:hAnsi="Avenir Next LT Pro" w:cs="Helvetica"/>
              </w:rPr>
              <w:t xml:space="preserve">engangsudgifter </w:t>
            </w:r>
            <w:r w:rsidR="009641E4">
              <w:rPr>
                <w:rFonts w:ascii="Avenir Next LT Pro" w:hAnsi="Avenir Next LT Pro" w:cs="Helvetica"/>
              </w:rPr>
              <w:t xml:space="preserve">(fx </w:t>
            </w:r>
            <w:r w:rsidRPr="00FE2302">
              <w:rPr>
                <w:rFonts w:ascii="Avenir Next LT Pro" w:hAnsi="Avenir Next LT Pro" w:cs="Helvetica"/>
              </w:rPr>
              <w:t xml:space="preserve">indkøb af udstyr, pumper, telemonitorering) </w:t>
            </w:r>
          </w:p>
        </w:tc>
      </w:tr>
      <w:tr w:rsidR="0027276F" w14:paraId="70A0907B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51533043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05C7EB20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7F6F6C74" w14:textId="30BE0B65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4CC93C06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58A36E75" w14:textId="08D91800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7A5C1E" wp14:editId="13F11FE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92075</wp:posOffset>
                      </wp:positionV>
                      <wp:extent cx="228600" cy="209550"/>
                      <wp:effectExtent l="0" t="0" r="0" b="0"/>
                      <wp:wrapSquare wrapText="bothSides"/>
                      <wp:docPr id="20" name="Rutediagram: Forbindel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8A66E" id="Rutediagram: Forbindelse 20" o:spid="_x0000_s1026" type="#_x0000_t120" style="position:absolute;margin-left:10.25pt;margin-top:7.25pt;width:18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00C7DC9B" w14:textId="77777777" w:rsidR="00454ED2" w:rsidRDefault="00454ED2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7363918E" w14:textId="6193DE66" w:rsidR="00454ED2" w:rsidRPr="00164382" w:rsidRDefault="00454ED2" w:rsidP="00164382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Driftsudgifter:  </w:t>
            </w:r>
          </w:p>
          <w:p w14:paraId="4CE14BE8" w14:textId="37AD2866" w:rsidR="00454ED2" w:rsidRPr="00FE2302" w:rsidRDefault="009641E4" w:rsidP="00FE2302">
            <w:pPr>
              <w:numPr>
                <w:ilvl w:val="0"/>
                <w:numId w:val="13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Beskriv h</w:t>
            </w:r>
            <w:r w:rsidR="00454ED2" w:rsidRPr="00FE2302">
              <w:rPr>
                <w:rFonts w:ascii="Avenir Next LT Pro" w:hAnsi="Avenir Next LT Pro" w:cs="Helvetica"/>
              </w:rPr>
              <w:t xml:space="preserve">vilke driftsudgifter </w:t>
            </w:r>
            <w:r w:rsidR="00DE57FF">
              <w:rPr>
                <w:rFonts w:ascii="Avenir Next LT Pro" w:hAnsi="Avenir Next LT Pro" w:cs="Helvetica"/>
              </w:rPr>
              <w:t xml:space="preserve">der </w:t>
            </w:r>
            <w:r w:rsidR="00454ED2" w:rsidRPr="00FE2302">
              <w:rPr>
                <w:rFonts w:ascii="Avenir Next LT Pro" w:hAnsi="Avenir Next LT Pro" w:cs="Helvetica"/>
              </w:rPr>
              <w:t xml:space="preserve">knytter sig til behandlingen i dag, og hvilke konkrete udgifter der </w:t>
            </w:r>
            <w:r w:rsidR="00DE57FF" w:rsidRPr="00FE2302">
              <w:rPr>
                <w:rFonts w:ascii="Avenir Next LT Pro" w:hAnsi="Avenir Next LT Pro" w:cs="Helvetica"/>
              </w:rPr>
              <w:t xml:space="preserve">vil </w:t>
            </w:r>
            <w:r w:rsidR="00454ED2" w:rsidRPr="00FE2302">
              <w:rPr>
                <w:rFonts w:ascii="Avenir Next LT Pro" w:hAnsi="Avenir Next LT Pro" w:cs="Helvetica"/>
              </w:rPr>
              <w:t>være hvis der omlægges til hjemmebehandling (for eksempel udgift til hjemmesygepleje, kørselsgodtgørelse, utensilier)</w:t>
            </w:r>
          </w:p>
          <w:p w14:paraId="10D16981" w14:textId="2E818FEA" w:rsidR="00454ED2" w:rsidRPr="00080B55" w:rsidRDefault="00454ED2" w:rsidP="00164382">
            <w:pPr>
              <w:shd w:val="clear" w:color="auto" w:fill="FFFFFF"/>
              <w:spacing w:after="100" w:afterAutospacing="1" w:line="240" w:lineRule="auto"/>
              <w:ind w:left="720"/>
              <w:rPr>
                <w:color w:val="323758"/>
              </w:rPr>
            </w:pPr>
          </w:p>
        </w:tc>
      </w:tr>
      <w:tr w:rsidR="0027276F" w14:paraId="4CCED1B9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21F6D176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183422EC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14CE6394" w14:textId="0E66C8DB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7AA97E0A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5F109AEE" w14:textId="4D668146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7A3910" wp14:editId="7337F39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2" name="Rutediagram: Forbindel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6E679" id="Rutediagram: Forbindelse 22" o:spid="_x0000_s1026" type="#_x0000_t120" style="position:absolute;margin-left:11pt;margin-top:8pt;width:18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5G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YnJeRq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7D59F2D9" w14:textId="77777777" w:rsidR="00454ED2" w:rsidRDefault="00454ED2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1A615B92" w14:textId="232C80E7" w:rsidR="00454ED2" w:rsidRPr="00164382" w:rsidRDefault="00454ED2" w:rsidP="00164382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Tværgående ydelser</w:t>
            </w:r>
          </w:p>
          <w:p w14:paraId="3E13C88B" w14:textId="08F392FF" w:rsidR="00454ED2" w:rsidRPr="00FE2302" w:rsidRDefault="00454ED2" w:rsidP="00FE2302">
            <w:pPr>
              <w:numPr>
                <w:ilvl w:val="0"/>
                <w:numId w:val="4"/>
              </w:numPr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 w:rsidRPr="00FE2302">
              <w:rPr>
                <w:rFonts w:ascii="Avenir Next LT Pro" w:hAnsi="Avenir Next LT Pro" w:cs="Helvetica"/>
              </w:rPr>
              <w:t xml:space="preserve">Kræver behandlingen et </w:t>
            </w:r>
            <w:r w:rsidR="009641E4">
              <w:rPr>
                <w:rFonts w:ascii="Avenir Next LT Pro" w:hAnsi="Avenir Next LT Pro" w:cs="Helvetica"/>
              </w:rPr>
              <w:t xml:space="preserve">ændret </w:t>
            </w:r>
            <w:r w:rsidRPr="00FE2302">
              <w:rPr>
                <w:rFonts w:ascii="Avenir Next LT Pro" w:hAnsi="Avenir Next LT Pro" w:cs="Helvetica"/>
              </w:rPr>
              <w:t>træk på tværgående ydelser, kan disse være relevant at medtage (for eksempel laboratorieprøver, radiologiske undersøgelser, portørydelser)</w:t>
            </w:r>
          </w:p>
          <w:p w14:paraId="1B1473C1" w14:textId="1D1334FD" w:rsidR="00454ED2" w:rsidRPr="00080B55" w:rsidRDefault="00454ED2" w:rsidP="00FE2302">
            <w:pPr>
              <w:shd w:val="clear" w:color="auto" w:fill="FFFFFF"/>
              <w:spacing w:after="100" w:afterAutospacing="1" w:line="240" w:lineRule="auto"/>
              <w:ind w:left="720"/>
              <w:rPr>
                <w:color w:val="323758"/>
              </w:rPr>
            </w:pPr>
          </w:p>
        </w:tc>
      </w:tr>
      <w:tr w:rsidR="0027276F" w14:paraId="7D0DD17C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7352A32B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1A1C3679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444A9A4A" w14:textId="7EC6579E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3E6823E3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5355380C" w14:textId="44899238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CBB5392" wp14:editId="45FF5E5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3" name="Rutediagram: Forbindel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F6EAE" id="Rutediagram: Forbindelse 23" o:spid="_x0000_s1026" type="#_x0000_t120" style="position:absolute;margin-left:11pt;margin-top:8pt;width:18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hq89ua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25FC061F" w14:textId="77777777" w:rsidR="00454ED2" w:rsidRDefault="00454ED2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0DBE4F22" w14:textId="47626CFD" w:rsidR="00454ED2" w:rsidRPr="00164382" w:rsidRDefault="00454ED2" w:rsidP="00164382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Medicin </w:t>
            </w:r>
          </w:p>
          <w:p w14:paraId="07540C4A" w14:textId="2988944F" w:rsidR="00454ED2" w:rsidRPr="000B0235" w:rsidRDefault="00454ED2" w:rsidP="00ED228F">
            <w:pPr>
              <w:numPr>
                <w:ilvl w:val="0"/>
                <w:numId w:val="4"/>
              </w:numPr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 w:rsidRPr="00FE2302">
              <w:rPr>
                <w:rFonts w:ascii="Avenir Next LT Pro" w:hAnsi="Avenir Next LT Pro" w:cs="Helvetica"/>
              </w:rPr>
              <w:t>Medfører omlægningen til hjemmebehandling en ændring i type eller mængde af medicin, som anvendes</w:t>
            </w:r>
            <w:r w:rsidR="00DE57FF">
              <w:rPr>
                <w:rFonts w:ascii="Avenir Next LT Pro" w:hAnsi="Avenir Next LT Pro" w:cs="Helvetica"/>
              </w:rPr>
              <w:t xml:space="preserve"> (fx fra </w:t>
            </w:r>
            <w:proofErr w:type="spellStart"/>
            <w:r w:rsidR="00DE57FF">
              <w:rPr>
                <w:rFonts w:ascii="Avenir Next LT Pro" w:hAnsi="Avenir Next LT Pro" w:cs="Helvetica"/>
              </w:rPr>
              <w:t>bolusinjektion</w:t>
            </w:r>
            <w:proofErr w:type="spellEnd"/>
            <w:r w:rsidR="00DE57FF">
              <w:rPr>
                <w:rFonts w:ascii="Avenir Next LT Pro" w:hAnsi="Avenir Next LT Pro" w:cs="Helvetica"/>
              </w:rPr>
              <w:t xml:space="preserve"> til kontinuerlig infusion)</w:t>
            </w:r>
          </w:p>
        </w:tc>
      </w:tr>
      <w:tr w:rsidR="0027276F" w14:paraId="5C9A5988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347E2294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62224354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66015803" w14:textId="50838F6E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6D2B84B4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3C358D5D" w14:textId="70D70825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4605800" wp14:editId="000E323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4" name="Rutediagram: Forbindel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ED056" id="Rutediagram: Forbindelse 24" o:spid="_x0000_s1026" type="#_x0000_t120" style="position:absolute;margin-left:10.75pt;margin-top:8pt;width:18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Uo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125DDCD1" w14:textId="77777777" w:rsidR="00454ED2" w:rsidRDefault="00454ED2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7438ABC8" w14:textId="577DDB96" w:rsidR="00454ED2" w:rsidRPr="00164382" w:rsidRDefault="00454ED2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>
              <w:rPr>
                <w:rFonts w:ascii="Avenir Next LT Pro" w:hAnsi="Avenir Next LT Pro"/>
                <w:b/>
                <w:bCs/>
                <w:color w:val="323758"/>
              </w:rPr>
              <w:t>Aktivitet</w:t>
            </w:r>
          </w:p>
          <w:p w14:paraId="20BE8480" w14:textId="75A171C4" w:rsidR="00454ED2" w:rsidRPr="00FE2302" w:rsidRDefault="00454ED2" w:rsidP="00FE2302">
            <w:pPr>
              <w:numPr>
                <w:ilvl w:val="0"/>
                <w:numId w:val="15"/>
              </w:numPr>
              <w:shd w:val="clear" w:color="auto" w:fill="FFFFFF"/>
              <w:spacing w:after="100" w:afterAutospacing="1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FE2302">
              <w:rPr>
                <w:rFonts w:ascii="Avenir Next LT Pro" w:hAnsi="Avenir Next LT Pro" w:cs="Helvetica"/>
              </w:rPr>
              <w:t xml:space="preserve">Hvis en behandlingsform </w:t>
            </w:r>
            <w:r w:rsidR="000B0235">
              <w:rPr>
                <w:rFonts w:ascii="Avenir Next LT Pro" w:hAnsi="Avenir Next LT Pro" w:cs="Helvetica"/>
              </w:rPr>
              <w:t xml:space="preserve">omlægges </w:t>
            </w:r>
            <w:r w:rsidRPr="00FE2302">
              <w:rPr>
                <w:rFonts w:ascii="Avenir Next LT Pro" w:hAnsi="Avenir Next LT Pro" w:cs="Helvetica"/>
              </w:rPr>
              <w:t xml:space="preserve">til </w:t>
            </w:r>
            <w:r w:rsidR="00DE57FF">
              <w:rPr>
                <w:rFonts w:ascii="Avenir Next LT Pro" w:hAnsi="Avenir Next LT Pro" w:cs="Helvetica"/>
              </w:rPr>
              <w:t>hjemmebehandling</w:t>
            </w:r>
            <w:r w:rsidRPr="00FE2302">
              <w:rPr>
                <w:rFonts w:ascii="Avenir Next LT Pro" w:hAnsi="Avenir Next LT Pro" w:cs="Helvetica"/>
              </w:rPr>
              <w:t xml:space="preserve">, skal </w:t>
            </w:r>
            <w:r w:rsidR="00DE57FF">
              <w:rPr>
                <w:rFonts w:ascii="Avenir Next LT Pro" w:hAnsi="Avenir Next LT Pro" w:cs="Helvetica"/>
              </w:rPr>
              <w:t xml:space="preserve">det overvejes, om det skal </w:t>
            </w:r>
            <w:r w:rsidRPr="00FE2302">
              <w:rPr>
                <w:rFonts w:ascii="Avenir Next LT Pro" w:hAnsi="Avenir Next LT Pro" w:cs="Helvetica"/>
              </w:rPr>
              <w:t>indarbejdes i afdelingens aktivitetsbudget. Dette for at synliggøre, at afdelingen ikke er gået ned i produktion</w:t>
            </w:r>
            <w:r w:rsidRPr="00FE2302">
              <w:rPr>
                <w:rFonts w:ascii="Helvetica" w:hAnsi="Helvetica" w:cs="Helvetica"/>
                <w:sz w:val="24"/>
                <w:szCs w:val="24"/>
              </w:rPr>
              <w:t>.</w:t>
            </w:r>
          </w:p>
          <w:p w14:paraId="4B70CD54" w14:textId="33720ADF" w:rsidR="00454ED2" w:rsidRPr="00164382" w:rsidRDefault="00454ED2" w:rsidP="00164382">
            <w:pPr>
              <w:rPr>
                <w:rFonts w:ascii="Avenir Next LT Pro" w:hAnsi="Avenir Next LT Pro" w:cs="Helvetica"/>
              </w:rPr>
            </w:pPr>
          </w:p>
          <w:p w14:paraId="3917E162" w14:textId="77777777" w:rsidR="00454ED2" w:rsidRPr="00164382" w:rsidRDefault="00454ED2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  <w:p w14:paraId="6D7CF0B7" w14:textId="05C75767" w:rsidR="00454ED2" w:rsidRPr="00164382" w:rsidRDefault="00454ED2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706D4C7B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2E2EAC03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5DDECF1F" w14:textId="77777777" w:rsidR="00454ED2" w:rsidRPr="00080B55" w:rsidRDefault="00454ED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4F89B18D" w14:textId="35ECF0CE" w:rsidR="00454ED2" w:rsidRPr="00080B55" w:rsidRDefault="00454ED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31920BE5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398EE0B5" w14:textId="70D20C09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524A177" wp14:editId="181DDA9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111125</wp:posOffset>
                      </wp:positionV>
                      <wp:extent cx="228600" cy="209550"/>
                      <wp:effectExtent l="0" t="0" r="0" b="0"/>
                      <wp:wrapSquare wrapText="bothSides"/>
                      <wp:docPr id="25" name="Rutediagram: Forbindel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80570" id="Rutediagram: Forbindelse 25" o:spid="_x0000_s1026" type="#_x0000_t120" style="position:absolute;margin-left:10pt;margin-top:8.75pt;width:18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31E8E8FE" w14:textId="77777777" w:rsidR="00454ED2" w:rsidRPr="00164382" w:rsidRDefault="00454ED2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1E568682" w14:textId="47BCD29F" w:rsidR="00454ED2" w:rsidRPr="00164382" w:rsidRDefault="00454ED2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164382">
              <w:rPr>
                <w:rFonts w:ascii="Avenir Next LT Pro" w:hAnsi="Avenir Next LT Pro"/>
                <w:b/>
                <w:bCs/>
                <w:color w:val="323758"/>
              </w:rPr>
              <w:t>Kontakt ved spørgsmål</w:t>
            </w:r>
            <w:r>
              <w:rPr>
                <w:rFonts w:ascii="Avenir Next LT Pro" w:hAnsi="Avenir Next LT Pro"/>
                <w:b/>
                <w:bCs/>
                <w:color w:val="323758"/>
              </w:rPr>
              <w:t xml:space="preserve"> til økonomiske rammer: </w:t>
            </w:r>
          </w:p>
          <w:p w14:paraId="59E29E8A" w14:textId="77777777" w:rsidR="00454ED2" w:rsidRPr="00FE2302" w:rsidRDefault="00454ED2" w:rsidP="00FE2302">
            <w:pPr>
              <w:pStyle w:val="Listeafsnit"/>
              <w:numPr>
                <w:ilvl w:val="0"/>
                <w:numId w:val="16"/>
              </w:numPr>
              <w:shd w:val="clear" w:color="auto" w:fill="FFFFFF"/>
              <w:spacing w:line="240" w:lineRule="auto"/>
              <w:rPr>
                <w:rFonts w:ascii="Avenir Next LT Pro" w:hAnsi="Avenir Next LT Pro" w:cs="Helvetica"/>
              </w:rPr>
            </w:pPr>
            <w:r w:rsidRPr="00FE2302">
              <w:rPr>
                <w:rFonts w:ascii="Avenir Next LT Pro" w:hAnsi="Avenir Next LT Pro" w:cs="Helvetica"/>
              </w:rPr>
              <w:t>Alle centre på Rigshospitalet har en centerøkonom, der kan hjælpe med at opstille en business case i samarbejde med afdelingsledelsen eller centerledelsen samt Økonomi- og Planlægningsafdelingen. </w:t>
            </w:r>
          </w:p>
          <w:p w14:paraId="65E8F71C" w14:textId="290AA2E4" w:rsidR="00454ED2" w:rsidRPr="00FE2302" w:rsidRDefault="00454ED2" w:rsidP="00FE2302">
            <w:pPr>
              <w:pStyle w:val="Listeafsnit"/>
              <w:numPr>
                <w:ilvl w:val="0"/>
                <w:numId w:val="16"/>
              </w:numPr>
              <w:shd w:val="clear" w:color="auto" w:fill="FFFFFF"/>
              <w:spacing w:line="240" w:lineRule="auto"/>
              <w:rPr>
                <w:rFonts w:ascii="Avenir Next LT Pro" w:hAnsi="Avenir Next LT Pro" w:cs="Helvetica"/>
              </w:rPr>
            </w:pPr>
            <w:r w:rsidRPr="00FE2302">
              <w:rPr>
                <w:rFonts w:ascii="Avenir Next LT Pro" w:hAnsi="Avenir Next LT Pro" w:cs="Helvetica"/>
              </w:rPr>
              <w:t xml:space="preserve">Læs mere om de forskellige elementer, der indgår i en økonomisk vurdering af omlægning til hjemmebehandling, i </w:t>
            </w:r>
            <w:hyperlink r:id="rId9" w:history="1">
              <w:r w:rsidR="009641E4" w:rsidRPr="009641E4">
                <w:rPr>
                  <w:rStyle w:val="Hyperlink"/>
                  <w:rFonts w:ascii="Avenir Next LT Pro" w:hAnsi="Avenir Next LT Pro" w:cs="Helvetica"/>
                </w:rPr>
                <w:t>vejledning til budgetsager</w:t>
              </w:r>
              <w:r w:rsidRPr="009641E4">
                <w:rPr>
                  <w:rStyle w:val="Hyperlink"/>
                  <w:rFonts w:ascii="Avenir Next LT Pro" w:hAnsi="Avenir Next LT Pro" w:cs="Helvetica"/>
                </w:rPr>
                <w:t>. </w:t>
              </w:r>
            </w:hyperlink>
          </w:p>
          <w:p w14:paraId="7401CB7D" w14:textId="77777777" w:rsidR="00454ED2" w:rsidRPr="00FE2302" w:rsidRDefault="00454ED2" w:rsidP="00FE2302">
            <w:pPr>
              <w:shd w:val="clear" w:color="auto" w:fill="FFFFFF"/>
              <w:spacing w:line="240" w:lineRule="auto"/>
              <w:rPr>
                <w:rFonts w:ascii="Avenir Next LT Pro" w:hAnsi="Avenir Next LT Pro" w:cs="Helvetica"/>
              </w:rPr>
            </w:pPr>
          </w:p>
          <w:p w14:paraId="2664F29F" w14:textId="77777777" w:rsidR="00454ED2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  <w:p w14:paraId="310FEC27" w14:textId="4AE362D8" w:rsidR="00454ED2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  <w:p w14:paraId="394F4836" w14:textId="77777777" w:rsidR="00454ED2" w:rsidRPr="00080B55" w:rsidRDefault="00454ED2">
            <w:pPr>
              <w:rPr>
                <w:color w:val="323758"/>
              </w:rPr>
            </w:pPr>
          </w:p>
        </w:tc>
      </w:tr>
    </w:tbl>
    <w:p w14:paraId="66785BCD" w14:textId="3266B2EC" w:rsidR="00080B55" w:rsidRDefault="00080B55"/>
    <w:p w14:paraId="28EACD58" w14:textId="52D478FE" w:rsidR="00080B55" w:rsidRDefault="00080B55"/>
    <w:p w14:paraId="76400D14" w14:textId="3B2EF484" w:rsidR="009E110A" w:rsidRPr="00461772" w:rsidRDefault="009E110A" w:rsidP="009E110A">
      <w:pPr>
        <w:rPr>
          <w:color w:val="323758"/>
          <w:sz w:val="28"/>
          <w:szCs w:val="28"/>
        </w:rPr>
      </w:pPr>
    </w:p>
    <w:p w14:paraId="13675083" w14:textId="7D885BEC" w:rsidR="009E110A" w:rsidRPr="00461772" w:rsidRDefault="009E110A" w:rsidP="009E110A">
      <w:pPr>
        <w:rPr>
          <w:color w:val="323758"/>
          <w:sz w:val="28"/>
          <w:szCs w:val="28"/>
        </w:rPr>
      </w:pPr>
    </w:p>
    <w:p w14:paraId="733B5E9F" w14:textId="47A9FD8F" w:rsidR="009E110A" w:rsidRDefault="009E110A" w:rsidP="009E110A">
      <w:pPr>
        <w:rPr>
          <w:rFonts w:ascii="Avenir Next LT Pro" w:hAnsi="Avenir Next LT Pro"/>
          <w:b/>
          <w:bCs/>
          <w:color w:val="000000" w:themeColor="text1"/>
          <w:sz w:val="28"/>
          <w:szCs w:val="28"/>
        </w:rPr>
      </w:pPr>
    </w:p>
    <w:p w14:paraId="5F714445" w14:textId="1754E56F" w:rsidR="009E110A" w:rsidRPr="009E110A" w:rsidRDefault="009E110A" w:rsidP="009E110A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110A" w:rsidRPr="009E110A" w:rsidSect="00461772">
      <w:headerReference w:type="default" r:id="rId10"/>
      <w:footerReference w:type="default" r:id="rId11"/>
      <w:pgSz w:w="11906" w:h="16838"/>
      <w:pgMar w:top="1276" w:right="1134" w:bottom="1276" w:left="1134" w:header="708" w:footer="708" w:gutter="0"/>
      <w:pgBorders w:offsetFrom="page">
        <w:left w:val="single" w:sz="48" w:space="24" w:color="3237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92C8" w14:textId="77777777" w:rsidR="00B44A0A" w:rsidRDefault="00B44A0A" w:rsidP="00B44A0A">
      <w:pPr>
        <w:spacing w:line="240" w:lineRule="auto"/>
      </w:pPr>
      <w:r>
        <w:separator/>
      </w:r>
    </w:p>
  </w:endnote>
  <w:endnote w:type="continuationSeparator" w:id="0">
    <w:p w14:paraId="324BFC55" w14:textId="77777777" w:rsidR="00B44A0A" w:rsidRDefault="00B44A0A" w:rsidP="00B4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9629" w14:textId="2D4159BD" w:rsidR="00B44A0A" w:rsidRDefault="00B44A0A">
    <w:pPr>
      <w:pStyle w:val="Sidefod"/>
    </w:pPr>
    <w:r w:rsidRPr="00E07B1A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F1C6BC5" wp14:editId="07889117">
          <wp:simplePos x="0" y="0"/>
          <wp:positionH relativeFrom="page">
            <wp:align>right</wp:align>
          </wp:positionH>
          <wp:positionV relativeFrom="paragraph">
            <wp:posOffset>-222885</wp:posOffset>
          </wp:positionV>
          <wp:extent cx="7772400" cy="823611"/>
          <wp:effectExtent l="0" t="0" r="0" b="0"/>
          <wp:wrapNone/>
          <wp:docPr id="32" name="Bille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710 - bund 190 x 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6AAC" w14:textId="77777777" w:rsidR="00B44A0A" w:rsidRDefault="00B44A0A" w:rsidP="00B44A0A">
      <w:pPr>
        <w:spacing w:line="240" w:lineRule="auto"/>
      </w:pPr>
      <w:r>
        <w:separator/>
      </w:r>
    </w:p>
  </w:footnote>
  <w:footnote w:type="continuationSeparator" w:id="0">
    <w:p w14:paraId="5411254E" w14:textId="77777777" w:rsidR="00B44A0A" w:rsidRDefault="00B44A0A" w:rsidP="00B4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1747" w14:textId="46222ABA" w:rsidR="00B44A0A" w:rsidRPr="009E110A" w:rsidRDefault="009E110A" w:rsidP="009E110A">
    <w:pPr>
      <w:pStyle w:val="Sidehoved"/>
      <w:rPr>
        <w:rFonts w:ascii="Avenir Next LT Pro" w:hAnsi="Avenir Next LT Pro"/>
        <w:b/>
        <w:bCs/>
        <w:color w:val="323758"/>
        <w:sz w:val="28"/>
        <w:szCs w:val="28"/>
      </w:rPr>
    </w:pPr>
    <w:r w:rsidRPr="000B0235">
      <w:rPr>
        <w:rFonts w:ascii="Avenir Next LT Pro" w:hAnsi="Avenir Next LT Pro"/>
        <w:b/>
        <w:bCs/>
        <w:noProof/>
        <w:color w:val="323758"/>
        <w:sz w:val="28"/>
        <w:szCs w:val="28"/>
      </w:rPr>
      <w:drawing>
        <wp:anchor distT="0" distB="0" distL="114300" distR="114300" simplePos="0" relativeHeight="251662336" behindDoc="0" locked="0" layoutInCell="1" allowOverlap="1" wp14:anchorId="7661FEE9" wp14:editId="215378C0">
          <wp:simplePos x="0" y="0"/>
          <wp:positionH relativeFrom="margin">
            <wp:posOffset>5638800</wp:posOffset>
          </wp:positionH>
          <wp:positionV relativeFrom="paragraph">
            <wp:posOffset>-306705</wp:posOffset>
          </wp:positionV>
          <wp:extent cx="914400" cy="264795"/>
          <wp:effectExtent l="0" t="0" r="0" b="1905"/>
          <wp:wrapSquare wrapText="bothSides"/>
          <wp:docPr id="34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235" w:rsidRPr="000B0235">
      <w:rPr>
        <w:rFonts w:ascii="Avenir Next LT Pro" w:hAnsi="Avenir Next LT Pro"/>
        <w:b/>
        <w:bCs/>
        <w:color w:val="323758"/>
        <w:sz w:val="28"/>
        <w:szCs w:val="28"/>
      </w:rPr>
      <w:t xml:space="preserve">TJEK AF </w:t>
    </w:r>
    <w:r w:rsidR="009A00B1">
      <w:rPr>
        <w:rFonts w:ascii="Avenir Next LT Pro" w:hAnsi="Avenir Next LT Pro"/>
        <w:b/>
        <w:bCs/>
        <w:color w:val="323758"/>
        <w:sz w:val="28"/>
        <w:szCs w:val="28"/>
      </w:rPr>
      <w:t>ØKONOMISKE ELEMENTER I H</w:t>
    </w:r>
    <w:r w:rsidRPr="009E110A">
      <w:rPr>
        <w:rFonts w:ascii="Avenir Next LT Pro" w:hAnsi="Avenir Next LT Pro"/>
        <w:b/>
        <w:bCs/>
        <w:color w:val="323758"/>
        <w:sz w:val="28"/>
        <w:szCs w:val="28"/>
      </w:rPr>
      <w:t>JEMMEBEHANDLING</w:t>
    </w:r>
  </w:p>
  <w:p w14:paraId="4D1F095D" w14:textId="252CEB4E" w:rsidR="006A75A3" w:rsidRPr="00B44A0A" w:rsidRDefault="006A75A3">
    <w:pPr>
      <w:pStyle w:val="Sidehoved"/>
      <w:rPr>
        <w:rFonts w:ascii="Mari Office Book" w:hAnsi="Mari Office Boo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9D840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42B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80650"/>
    <w:multiLevelType w:val="hybridMultilevel"/>
    <w:tmpl w:val="82B284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6F"/>
    <w:multiLevelType w:val="hybridMultilevel"/>
    <w:tmpl w:val="5A1E8A2A"/>
    <w:lvl w:ilvl="0" w:tplc="0DBAF096">
      <w:numFmt w:val="bullet"/>
      <w:lvlText w:val="-"/>
      <w:lvlJc w:val="left"/>
      <w:pPr>
        <w:ind w:left="720" w:hanging="360"/>
      </w:pPr>
      <w:rPr>
        <w:rFonts w:ascii="Mari Office Book" w:eastAsia="Times New Roman" w:hAnsi="Mari Office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5453"/>
    <w:multiLevelType w:val="multilevel"/>
    <w:tmpl w:val="6DE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B2D07"/>
    <w:multiLevelType w:val="hybridMultilevel"/>
    <w:tmpl w:val="397EF6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757B9"/>
    <w:multiLevelType w:val="multilevel"/>
    <w:tmpl w:val="188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777FE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007B4"/>
    <w:multiLevelType w:val="multilevel"/>
    <w:tmpl w:val="63B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C6F3E"/>
    <w:multiLevelType w:val="multilevel"/>
    <w:tmpl w:val="F66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27564"/>
    <w:multiLevelType w:val="multilevel"/>
    <w:tmpl w:val="AC5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66B17"/>
    <w:multiLevelType w:val="multilevel"/>
    <w:tmpl w:val="218E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C0EDA"/>
    <w:multiLevelType w:val="multilevel"/>
    <w:tmpl w:val="D3A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2352C"/>
    <w:multiLevelType w:val="multilevel"/>
    <w:tmpl w:val="0DAA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2227B"/>
    <w:multiLevelType w:val="multilevel"/>
    <w:tmpl w:val="129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306E6D"/>
    <w:multiLevelType w:val="multilevel"/>
    <w:tmpl w:val="225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2"/>
  </w:num>
  <w:num w:numId="5">
    <w:abstractNumId w:val="4"/>
  </w:num>
  <w:num w:numId="6">
    <w:abstractNumId w:val="14"/>
  </w:num>
  <w:num w:numId="7">
    <w:abstractNumId w:val="8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13"/>
  </w:num>
  <w:num w:numId="13">
    <w:abstractNumId w:val="7"/>
  </w:num>
  <w:num w:numId="14">
    <w:abstractNumId w:val="1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A"/>
    <w:rsid w:val="0005533F"/>
    <w:rsid w:val="00080B55"/>
    <w:rsid w:val="000B0235"/>
    <w:rsid w:val="00164382"/>
    <w:rsid w:val="0027276F"/>
    <w:rsid w:val="003D2B86"/>
    <w:rsid w:val="00454ED2"/>
    <w:rsid w:val="00461772"/>
    <w:rsid w:val="004A2571"/>
    <w:rsid w:val="004B5AD0"/>
    <w:rsid w:val="004F3498"/>
    <w:rsid w:val="00566FDD"/>
    <w:rsid w:val="005B4549"/>
    <w:rsid w:val="006A4A85"/>
    <w:rsid w:val="006A75A3"/>
    <w:rsid w:val="007F0A63"/>
    <w:rsid w:val="00835ECC"/>
    <w:rsid w:val="008C4B49"/>
    <w:rsid w:val="008F66F6"/>
    <w:rsid w:val="009641E4"/>
    <w:rsid w:val="009A00B1"/>
    <w:rsid w:val="009E110A"/>
    <w:rsid w:val="009F1968"/>
    <w:rsid w:val="00A21291"/>
    <w:rsid w:val="00A460F5"/>
    <w:rsid w:val="00B44A0A"/>
    <w:rsid w:val="00C946CA"/>
    <w:rsid w:val="00DA37CB"/>
    <w:rsid w:val="00DD7963"/>
    <w:rsid w:val="00DE57FF"/>
    <w:rsid w:val="00EA03F2"/>
    <w:rsid w:val="00ED228F"/>
    <w:rsid w:val="00F319AC"/>
    <w:rsid w:val="00F5685C"/>
    <w:rsid w:val="00FA3576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58ABBCD"/>
  <w15:chartTrackingRefBased/>
  <w15:docId w15:val="{09DCD010-F6C9-481F-B455-E853A4B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0A"/>
    <w:pPr>
      <w:spacing w:after="0" w:line="280" w:lineRule="atLeast"/>
    </w:pPr>
    <w:rPr>
      <w:rFonts w:ascii="Mari Office Book" w:eastAsia="Times New Roman" w:hAnsi="Mari Office Book" w:cs="Times New Roman"/>
      <w:color w:val="333333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44A0A"/>
  </w:style>
  <w:style w:type="paragraph" w:styleId="Sidefod">
    <w:name w:val="footer"/>
    <w:basedOn w:val="Normal"/>
    <w:link w:val="Sidefo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44A0A"/>
  </w:style>
  <w:style w:type="paragraph" w:styleId="Listeafsnit">
    <w:name w:val="List Paragraph"/>
    <w:basedOn w:val="Normal"/>
    <w:uiPriority w:val="34"/>
    <w:qFormat/>
    <w:rsid w:val="00F319AC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3498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3498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34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34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4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8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64382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FE2302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964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www.rigshospitalet.dk%2Ffor-fagfolk%2Fvidencenter-for-specialiseret-hjemmebehandling%2Fhjaelp-til-hjemmebehandling%2FDocuments%2Fvejledning-til-budgetsager.docx&amp;wdOrigin=BROWSELI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235-3D39-49FC-B441-34533C6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Stegemann Jensen</dc:creator>
  <cp:keywords/>
  <dc:description/>
  <cp:lastModifiedBy>Hanne Stegemann Jensen</cp:lastModifiedBy>
  <cp:revision>5</cp:revision>
  <cp:lastPrinted>2022-07-12T08:09:00Z</cp:lastPrinted>
  <dcterms:created xsi:type="dcterms:W3CDTF">2023-02-08T09:10:00Z</dcterms:created>
  <dcterms:modified xsi:type="dcterms:W3CDTF">2023-02-16T09:16:00Z</dcterms:modified>
</cp:coreProperties>
</file>